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30" w:rsidRPr="00033816" w:rsidRDefault="005D3030" w:rsidP="00033816">
      <w:pPr>
        <w:pStyle w:val="1"/>
        <w:spacing w:before="0"/>
        <w:jc w:val="center"/>
        <w:rPr>
          <w:rFonts w:ascii="Times New Roman" w:eastAsia="MS PMincho" w:hAnsi="Times New Roman" w:cs="Tahoma"/>
          <w:color w:val="auto"/>
          <w:kern w:val="1"/>
          <w:lang w:eastAsia="hi-IN" w:bidi="hi-IN"/>
        </w:rPr>
      </w:pPr>
      <w:r w:rsidRPr="00033816">
        <w:rPr>
          <w:rFonts w:ascii="Times New Roman" w:eastAsia="MS PMincho" w:hAnsi="Times New Roman" w:cs="Tahoma"/>
          <w:bCs w:val="0"/>
          <w:color w:val="auto"/>
          <w:kern w:val="1"/>
          <w:lang w:eastAsia="hi-IN" w:bidi="hi-IN"/>
        </w:rPr>
        <w:t>Мастер-класс для педагогов</w:t>
      </w:r>
    </w:p>
    <w:p w:rsidR="005D3030" w:rsidRPr="005D3030" w:rsidRDefault="005D3030" w:rsidP="005D3030">
      <w:pPr>
        <w:widowControl w:val="0"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Тема: Использование кинезиологии в работе педагогов.</w:t>
      </w:r>
    </w:p>
    <w:p w:rsidR="005D3030" w:rsidRPr="00033816" w:rsidRDefault="005D3030" w:rsidP="00033816">
      <w:pPr>
        <w:widowControl w:val="0"/>
        <w:suppressLineNumbers/>
        <w:suppressAutoHyphens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Цель: познакомить педагогов с кинезиологическими упражнениями, применение которых возм</w:t>
      </w:r>
      <w:r w:rsidR="00033816">
        <w:rPr>
          <w:rFonts w:eastAsia="SimSun" w:cs="Mangal"/>
          <w:kern w:val="1"/>
          <w:sz w:val="28"/>
          <w:szCs w:val="28"/>
          <w:lang w:eastAsia="hi-IN" w:bidi="hi-IN"/>
        </w:rPr>
        <w:t>ожно в образовательном процессе.</w:t>
      </w:r>
      <w:bookmarkStart w:id="0" w:name="_GoBack"/>
      <w:bookmarkEnd w:id="0"/>
    </w:p>
    <w:p w:rsidR="005D3030" w:rsidRPr="005D3030" w:rsidRDefault="005D3030" w:rsidP="005D3030">
      <w:pPr>
        <w:widowControl w:val="0"/>
        <w:suppressLineNumbers/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Ход проведения: </w:t>
      </w:r>
    </w:p>
    <w:p w:rsidR="005D3030" w:rsidRPr="005D3030" w:rsidRDefault="005D3030" w:rsidP="005D3030">
      <w:pPr>
        <w:widowControl w:val="0"/>
        <w:suppressLineNumbers/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1. Теоретическая часть.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Здравствуйте, уважаемые коллеги. 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Рада Вас видеть сегодня на нашем мастер-классе. 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color w:val="000000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ab/>
        <w:t>На сегодняшнем занятии  я хочу поделиться своим опытом работы по использованию комплекса упражнений из цикла «гимнастика для мозга». Я использую эти упражнения на своих занятиях и считаю, что их использование будет эффективно  на уроках в школе и доу.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color w:val="000000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color w:val="000000"/>
          <w:kern w:val="1"/>
          <w:sz w:val="28"/>
          <w:szCs w:val="28"/>
          <w:lang w:eastAsia="hi-IN" w:bidi="hi-IN"/>
        </w:rPr>
        <w:t>В каждой группе детского сада, в каждом классе встречаются дети, которым трудно долго сидеть на одном месте, молчать, подчиняться инструкциям. Они создают дополнительные трудности в работе педагогам, потому что очень подвижны, вспыльчивы, раздражительны и безответственны. Гиперактивные дети часто задевают и роняют различные предметы, толкают сверстников, создавая конфликтные ситуации. Но чтобы разобраться как работать с такими детьми, нужно понять почему они себя так ведут.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color w:val="000000"/>
          <w:kern w:val="1"/>
          <w:sz w:val="28"/>
          <w:szCs w:val="28"/>
          <w:lang w:eastAsia="hi-IN" w:bidi="hi-IN"/>
        </w:rPr>
        <w:t xml:space="preserve">Сегодня мы попробуем вместе это сделать. 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Для начала предлагаю немного размяться, отдохнуть. Упражнение «Потягивание»: сядьте, выпрямив спину, и вытяните перед собой руки. Поднимите правую руку вверх. Левой рукой двигайте правую в разных направлениях: приближая к голове, от головы, пытаясь опустить руку вниз, отвести ее за спину. При этом вытянутая правая рука оказывает легкое сопротивление левой. Движение в каждом направлении делаем по четыре раза и обязательно на длинном выдохе. Вернитесь в исходное положение и вытяните руки перед собой. При правильном выполнении упражнения правая рука по ощущению кажется длиннее левой! Повторите упражнение, поменяв руки. После этого вытяните их перед собой и почувствуйте полную расслабленность плечевого пояса. 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Головной мозг. Он у нас состоит из двух полушарий. Развитие головного мозга ребенка начинается внутриутробно и активно продолжается после рождения.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и кинестетическое восприятие. Левое полушарие головного мозга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color w:val="010101"/>
          <w:kern w:val="1"/>
          <w:sz w:val="28"/>
          <w:szCs w:val="28"/>
          <w:lang w:eastAsia="hi-IN" w:bidi="hi-IN"/>
        </w:rPr>
        <w:t>Т.к. в большинстве случаев одно из полушарий является,  доминирующим</w:t>
      </w: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. И от этого преобладания зависят особенности поведения человека, тем не менее следует помнить, что мозг работает как единое целое. </w:t>
      </w: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>С помощью мозолистого тела (межполушарные связи) кот находится между полушариями головного мозга в теменно-затылочной части.  Оно необходимо для координации работы мозга и передачи информации из одного полушария в другое.</w:t>
      </w:r>
    </w:p>
    <w:p w:rsidR="005D3030" w:rsidRPr="005D3030" w:rsidRDefault="005D3030" w:rsidP="005D3030">
      <w:pPr>
        <w:shd w:val="clear" w:color="auto" w:fill="FFFFFF"/>
        <w:spacing w:after="135"/>
        <w:rPr>
          <w:color w:val="010101"/>
          <w:sz w:val="28"/>
          <w:szCs w:val="28"/>
        </w:rPr>
      </w:pPr>
      <w:r w:rsidRPr="005D3030">
        <w:rPr>
          <w:color w:val="010101"/>
          <w:sz w:val="28"/>
          <w:szCs w:val="28"/>
        </w:rPr>
        <w:t xml:space="preserve">          Когда полушария функционируют правильно и между ними сохраняется баланс, то взаимодействие между ними выражается в идеальном партнерстве, результатом которого является эффективная творческая работа мозга.</w:t>
      </w:r>
    </w:p>
    <w:p w:rsidR="005D3030" w:rsidRPr="005D3030" w:rsidRDefault="005D3030" w:rsidP="005D3030">
      <w:pPr>
        <w:shd w:val="clear" w:color="auto" w:fill="FFFFFF"/>
        <w:spacing w:after="135"/>
        <w:rPr>
          <w:color w:val="010101"/>
          <w:sz w:val="28"/>
          <w:szCs w:val="28"/>
        </w:rPr>
      </w:pPr>
      <w:r w:rsidRPr="005D3030">
        <w:rPr>
          <w:color w:val="010101"/>
          <w:sz w:val="28"/>
          <w:szCs w:val="28"/>
        </w:rPr>
        <w:t xml:space="preserve">         Как же добиться  межполушарного взаимодействия? </w:t>
      </w:r>
    </w:p>
    <w:p w:rsidR="005D3030" w:rsidRPr="005D3030" w:rsidRDefault="005D3030" w:rsidP="005D3030">
      <w:pPr>
        <w:shd w:val="clear" w:color="auto" w:fill="FFFFFF"/>
        <w:spacing w:after="135"/>
        <w:rPr>
          <w:color w:val="010101"/>
          <w:sz w:val="28"/>
          <w:szCs w:val="28"/>
        </w:rPr>
      </w:pPr>
      <w:r w:rsidRPr="005D3030">
        <w:rPr>
          <w:color w:val="010101"/>
          <w:sz w:val="28"/>
          <w:szCs w:val="28"/>
        </w:rPr>
        <w:t>Межполушарное взаимодействие можно развивать при помощи комплекса специальных упражнений «гимнастика для мозга или если выражаться научным языком «Кинезиология» (от греческого «кинезис» - движение, «логос» - наука), что обеспечивает эффективное взаимодействие полушарий.</w:t>
      </w:r>
    </w:p>
    <w:p w:rsidR="005D3030" w:rsidRPr="005D3030" w:rsidRDefault="005D3030" w:rsidP="005D3030">
      <w:pPr>
        <w:widowControl w:val="0"/>
        <w:suppressLineNumbers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Цель кинезиологических упражнений:</w:t>
      </w:r>
    </w:p>
    <w:p w:rsidR="005D3030" w:rsidRPr="005D3030" w:rsidRDefault="005D3030" w:rsidP="005D3030">
      <w:pPr>
        <w:widowControl w:val="0"/>
        <w:numPr>
          <w:ilvl w:val="0"/>
          <w:numId w:val="21"/>
        </w:numPr>
        <w:suppressLineNumbers/>
        <w:tabs>
          <w:tab w:val="left" w:pos="707"/>
        </w:tabs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Развитие межполушарного взаимодействия;</w:t>
      </w:r>
    </w:p>
    <w:p w:rsidR="005D3030" w:rsidRPr="005D3030" w:rsidRDefault="005D3030" w:rsidP="005D3030">
      <w:pPr>
        <w:widowControl w:val="0"/>
        <w:numPr>
          <w:ilvl w:val="0"/>
          <w:numId w:val="21"/>
        </w:numPr>
        <w:suppressLineNumbers/>
        <w:tabs>
          <w:tab w:val="left" w:pos="707"/>
        </w:tabs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Синхронизация работы полушарий;</w:t>
      </w:r>
    </w:p>
    <w:p w:rsidR="005D3030" w:rsidRPr="005D3030" w:rsidRDefault="005D3030" w:rsidP="005D3030">
      <w:pPr>
        <w:widowControl w:val="0"/>
        <w:numPr>
          <w:ilvl w:val="0"/>
          <w:numId w:val="21"/>
        </w:numPr>
        <w:suppressLineNumbers/>
        <w:tabs>
          <w:tab w:val="left" w:pos="707"/>
        </w:tabs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Развитие мелкой моторики;</w:t>
      </w:r>
    </w:p>
    <w:p w:rsidR="005D3030" w:rsidRPr="005D3030" w:rsidRDefault="005D3030" w:rsidP="005D3030">
      <w:pPr>
        <w:widowControl w:val="0"/>
        <w:numPr>
          <w:ilvl w:val="0"/>
          <w:numId w:val="21"/>
        </w:numPr>
        <w:suppressLineNumbers/>
        <w:tabs>
          <w:tab w:val="left" w:pos="707"/>
        </w:tabs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Развитие познавательных процессов;</w:t>
      </w:r>
    </w:p>
    <w:p w:rsidR="005D3030" w:rsidRPr="005D3030" w:rsidRDefault="005D3030" w:rsidP="005D3030">
      <w:pPr>
        <w:widowControl w:val="0"/>
        <w:numPr>
          <w:ilvl w:val="0"/>
          <w:numId w:val="21"/>
        </w:numPr>
        <w:suppressLineNumbers/>
        <w:tabs>
          <w:tab w:val="left" w:pos="707"/>
        </w:tabs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Развитие речи;</w:t>
      </w:r>
    </w:p>
    <w:p w:rsidR="005D3030" w:rsidRPr="005D3030" w:rsidRDefault="005D3030" w:rsidP="005D3030">
      <w:pPr>
        <w:widowControl w:val="0"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color w:val="010101"/>
          <w:kern w:val="1"/>
          <w:sz w:val="28"/>
          <w:szCs w:val="28"/>
          <w:lang w:eastAsia="hi-IN" w:bidi="hi-IN"/>
        </w:rPr>
        <w:t xml:space="preserve">        </w:t>
      </w:r>
      <w:r w:rsidRPr="005D3030">
        <w:rPr>
          <w:rFonts w:eastAsia="SimSun" w:cs="Mangal"/>
          <w:color w:val="010101"/>
          <w:kern w:val="1"/>
          <w:sz w:val="21"/>
          <w:szCs w:val="21"/>
          <w:lang w:eastAsia="hi-IN" w:bidi="hi-IN"/>
        </w:rPr>
        <w:t xml:space="preserve">   </w:t>
      </w:r>
      <w:r w:rsidRPr="005D3030">
        <w:rPr>
          <w:rFonts w:ascii="Lora" w:eastAsia="SimSun" w:hAnsi="Lora" w:cs="Mangal"/>
          <w:color w:val="010101"/>
          <w:kern w:val="1"/>
          <w:sz w:val="28"/>
          <w:szCs w:val="28"/>
          <w:lang w:eastAsia="hi-IN" w:bidi="hi-IN"/>
        </w:rPr>
        <w:t>Комплекс специальных кинезиологических упражнений был разработан и апробирован доктором философии Полом Деннисоном</w:t>
      </w:r>
      <w:r w:rsidRPr="005D3030">
        <w:rPr>
          <w:rFonts w:eastAsia="SimSun" w:cs="Mangal"/>
          <w:color w:val="010101"/>
          <w:kern w:val="1"/>
          <w:sz w:val="28"/>
          <w:szCs w:val="28"/>
          <w:lang w:eastAsia="hi-IN" w:bidi="hi-IN"/>
        </w:rPr>
        <w:t xml:space="preserve"> </w:t>
      </w:r>
      <w:r w:rsidRPr="005D3030">
        <w:rPr>
          <w:rFonts w:ascii="Lora" w:eastAsia="SimSun" w:hAnsi="Lora" w:cs="Mangal"/>
          <w:color w:val="010101"/>
          <w:kern w:val="1"/>
          <w:sz w:val="28"/>
          <w:szCs w:val="28"/>
          <w:lang w:eastAsia="hi-IN" w:bidi="hi-IN"/>
        </w:rPr>
        <w:t>–  основателем образовательной кинезиологии.</w:t>
      </w:r>
      <w:r w:rsidRPr="005D3030">
        <w:rPr>
          <w:rFonts w:eastAsia="SimSun" w:cs="Mangal"/>
          <w:color w:val="010101"/>
          <w:kern w:val="1"/>
          <w:sz w:val="28"/>
          <w:szCs w:val="28"/>
          <w:lang w:eastAsia="hi-IN" w:bidi="hi-IN"/>
        </w:rPr>
        <w:t xml:space="preserve"> </w:t>
      </w: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Деннисон разработал систему быстрых, простых, специфичных движений, приносящих пользу каждому обучающемуся независимо от его проблемы. Особенно эффективна оказалась она в отношении детей, диагностированных как "неспособных к обучению". В 1987 г. результаты Гимнастики мозга были оценены экспериментально. Каждый ученик делал упражнения Гимнастики мозга по 10-15 минут ежедневно. Показатели прогресса учеников за 1 год таковы, что их успеваемость повысилась на 50%. Значительно повысилась способность учащихся концентрироваться на выполняемом задании. В России Гимнастики мозга впервые появилась в 1988 г. </w:t>
      </w:r>
    </w:p>
    <w:p w:rsidR="005D3030" w:rsidRPr="005D3030" w:rsidRDefault="005D3030" w:rsidP="005D3030">
      <w:pPr>
        <w:shd w:val="clear" w:color="auto" w:fill="FFFFFF"/>
        <w:spacing w:after="135"/>
        <w:rPr>
          <w:rFonts w:ascii="Lora" w:hAnsi="Lora"/>
          <w:color w:val="010101"/>
          <w:sz w:val="28"/>
          <w:szCs w:val="28"/>
        </w:rPr>
      </w:pPr>
      <w:r w:rsidRPr="005D3030">
        <w:rPr>
          <w:rFonts w:ascii="Lora" w:hAnsi="Lora"/>
          <w:color w:val="010101"/>
          <w:sz w:val="28"/>
          <w:szCs w:val="28"/>
        </w:rPr>
        <w:t xml:space="preserve"> </w:t>
      </w:r>
      <w:r w:rsidRPr="005D3030">
        <w:rPr>
          <w:color w:val="010101"/>
          <w:sz w:val="28"/>
          <w:szCs w:val="28"/>
        </w:rPr>
        <w:t xml:space="preserve">         </w:t>
      </w:r>
      <w:r w:rsidRPr="005D3030">
        <w:rPr>
          <w:rFonts w:ascii="Lora" w:hAnsi="Lora"/>
          <w:color w:val="010101"/>
          <w:sz w:val="28"/>
          <w:szCs w:val="28"/>
        </w:rPr>
        <w:t>Это система</w:t>
      </w:r>
      <w:r w:rsidRPr="005D3030">
        <w:rPr>
          <w:color w:val="010101"/>
          <w:sz w:val="28"/>
          <w:szCs w:val="28"/>
        </w:rPr>
        <w:t xml:space="preserve"> которая</w:t>
      </w:r>
      <w:r w:rsidRPr="005D3030">
        <w:rPr>
          <w:rFonts w:ascii="Lora" w:hAnsi="Lora"/>
          <w:color w:val="010101"/>
          <w:sz w:val="28"/>
          <w:szCs w:val="28"/>
        </w:rPr>
        <w:t xml:space="preserve"> способствует раскрытию возможностей, заложенных в нашем теле. Упражнения облегчают восприятие и понимание учебных материалов и помогают освоению новых навыков школьниками любого возраста.</w:t>
      </w:r>
    </w:p>
    <w:p w:rsidR="005D3030" w:rsidRPr="005D3030" w:rsidRDefault="005D3030" w:rsidP="005D3030">
      <w:pPr>
        <w:widowControl w:val="0"/>
        <w:suppressLineNumbers/>
        <w:suppressAutoHyphens/>
        <w:ind w:firstLine="680"/>
        <w:jc w:val="both"/>
        <w:rPr>
          <w:rFonts w:eastAsia="SimSun" w:cs="Mangal"/>
          <w:color w:val="010101"/>
          <w:kern w:val="1"/>
          <w:sz w:val="28"/>
          <w:szCs w:val="28"/>
          <w:lang w:eastAsia="hi-IN" w:bidi="hi-IN"/>
        </w:rPr>
      </w:pPr>
      <w:r w:rsidRPr="005D3030">
        <w:rPr>
          <w:rFonts w:ascii="Lora" w:eastAsia="SimSun" w:hAnsi="Lora" w:cs="Mangal"/>
          <w:color w:val="010101"/>
          <w:kern w:val="1"/>
          <w:sz w:val="28"/>
          <w:szCs w:val="28"/>
          <w:lang w:eastAsia="hi-IN" w:bidi="hi-IN"/>
        </w:rPr>
        <w:t>Гимнастика мозга представляет собой простые и доставляющие наслаждение движения и упражнения, которые могут использоваться на любом уроке. Они занимают немного времени, принося несоизмеримую пользу.</w:t>
      </w:r>
    </w:p>
    <w:p w:rsidR="005D3030" w:rsidRPr="005D3030" w:rsidRDefault="005D3030" w:rsidP="005D3030">
      <w:pPr>
        <w:widowControl w:val="0"/>
        <w:suppressLineNumbers/>
        <w:suppressAutoHyphens/>
        <w:ind w:firstLine="680"/>
        <w:jc w:val="both"/>
        <w:rPr>
          <w:rFonts w:eastAsia="SimSun" w:cs="Mangal"/>
          <w:color w:val="010101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color w:val="010101"/>
          <w:kern w:val="1"/>
          <w:sz w:val="28"/>
          <w:szCs w:val="28"/>
          <w:lang w:eastAsia="hi-IN" w:bidi="hi-IN"/>
        </w:rPr>
        <w:t xml:space="preserve"> </w:t>
      </w: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 xml:space="preserve">Все упражнения данной системы — перекрестные. Перекрестность — главный принцип гимнастики мозга -  означает подключить оба полушария мозга, </w:t>
      </w:r>
      <w:r w:rsidRPr="005D3030">
        <w:rPr>
          <w:rFonts w:eastAsia="SimSun" w:cs="Mangal"/>
          <w:color w:val="010101"/>
          <w:kern w:val="1"/>
          <w:sz w:val="28"/>
          <w:szCs w:val="28"/>
          <w:lang w:eastAsia="hi-IN" w:bidi="hi-IN"/>
        </w:rPr>
        <w:t>(правое отвечает за левое полушария, и наоборот).</w:t>
      </w:r>
    </w:p>
    <w:p w:rsidR="005D3030" w:rsidRPr="005D3030" w:rsidRDefault="005D3030" w:rsidP="005D3030">
      <w:pPr>
        <w:widowControl w:val="0"/>
        <w:suppressLineNumbers/>
        <w:suppressAutoHyphens/>
        <w:ind w:firstLine="680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5D3030" w:rsidRPr="005D3030" w:rsidRDefault="005D3030" w:rsidP="005D3030">
      <w:pPr>
        <w:shd w:val="clear" w:color="auto" w:fill="FFFFFF"/>
        <w:spacing w:after="135"/>
        <w:ind w:firstLine="709"/>
        <w:rPr>
          <w:rFonts w:ascii="Lora" w:hAnsi="Lora"/>
          <w:color w:val="010101"/>
          <w:sz w:val="28"/>
          <w:szCs w:val="28"/>
        </w:rPr>
      </w:pPr>
      <w:r w:rsidRPr="005D3030">
        <w:rPr>
          <w:rFonts w:ascii="Lora" w:hAnsi="Lora"/>
          <w:color w:val="010101"/>
          <w:sz w:val="28"/>
          <w:szCs w:val="28"/>
        </w:rPr>
        <w:lastRenderedPageBreak/>
        <w:t>Приведу пример небольшого комплекса упражнений, который может быть использован как учителем на уроке, так и родителями дома. 5-7 минут занятий повышают умственную энергию, усиливают мотивацию к учебе и к тому же имеют оздоровительный эффект.</w:t>
      </w:r>
      <w:r w:rsidRPr="005D3030">
        <w:rPr>
          <w:sz w:val="28"/>
          <w:szCs w:val="28"/>
        </w:rPr>
        <w:t xml:space="preserve"> </w:t>
      </w:r>
    </w:p>
    <w:p w:rsidR="005D3030" w:rsidRPr="005D3030" w:rsidRDefault="005D3030" w:rsidP="005D3030">
      <w:pPr>
        <w:widowControl w:val="0"/>
        <w:suppressAutoHyphens/>
        <w:ind w:firstLine="680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«Колечко» 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 (от мизинца к указательному пальцу) порядке. Вначале упражнение выполняется каждой рукой отдельно, затем сразу двумя руками.</w:t>
      </w:r>
    </w:p>
    <w:p w:rsidR="005D3030" w:rsidRPr="005D3030" w:rsidRDefault="005D3030" w:rsidP="005D3030">
      <w:pPr>
        <w:widowControl w:val="0"/>
        <w:suppressAutoHyphens/>
        <w:ind w:firstLine="680"/>
        <w:rPr>
          <w:rFonts w:eastAsia="SimSun" w:cs="Mangal"/>
          <w:kern w:val="1"/>
          <w:sz w:val="28"/>
          <w:szCs w:val="28"/>
          <w:lang w:eastAsia="hi-IN" w:bidi="hi-IN"/>
        </w:rPr>
      </w:pPr>
      <w:r w:rsidRPr="005D3030">
        <w:rPr>
          <w:rFonts w:eastAsia="SimSun" w:cs="Mangal"/>
          <w:kern w:val="1"/>
          <w:sz w:val="28"/>
          <w:szCs w:val="28"/>
          <w:lang w:eastAsia="hi-IN" w:bidi="hi-IN"/>
        </w:rPr>
        <w:t>«Ухо – нос» 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«с точностью до наоборот». И т.д. см. буклет.</w:t>
      </w:r>
    </w:p>
    <w:p w:rsidR="005D3030" w:rsidRPr="005D3030" w:rsidRDefault="005D3030" w:rsidP="005D3030">
      <w:pPr>
        <w:widowControl w:val="0"/>
        <w:suppressAutoHyphens/>
        <w:ind w:firstLine="680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5D3030" w:rsidRPr="005D3030" w:rsidRDefault="005D3030" w:rsidP="005D3030">
      <w:pPr>
        <w:widowControl w:val="0"/>
        <w:suppressAutoHyphens/>
        <w:spacing w:after="12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5D3030">
        <w:rPr>
          <w:rFonts w:eastAsia="SimSun"/>
          <w:kern w:val="1"/>
          <w:sz w:val="28"/>
          <w:szCs w:val="28"/>
          <w:lang w:eastAsia="hi-IN" w:bidi="hi-IN"/>
        </w:rPr>
        <w:tab/>
        <w:t>Уважаемые коллеги, используйте эти простые упражнения в вашей практике, наслаждайтесь движениями сами и вдохновляйте своих учеников. Удачи Вам и здоровья!</w:t>
      </w:r>
    </w:p>
    <w:p w:rsidR="007F5D37" w:rsidRDefault="007F5D37" w:rsidP="007F5D37">
      <w:pPr>
        <w:rPr>
          <w:sz w:val="96"/>
          <w:szCs w:val="96"/>
        </w:rPr>
      </w:pPr>
    </w:p>
    <w:p w:rsidR="007F5D37" w:rsidRPr="007F5D37" w:rsidRDefault="00611CBF" w:rsidP="007F5D37">
      <w:pPr>
        <w:rPr>
          <w:sz w:val="96"/>
          <w:szCs w:val="96"/>
        </w:rPr>
      </w:pPr>
      <w:r>
        <w:t>Решение собрания Родительское собрание учащихся младших школьников решило: 1) Формировать у учащихся активную жизненную позицию. Вести здоровый образ жизни, понимать необходимость и роль двигательной активности учащихся. 2) Быть во всём примером своим детям ,помогать школе, учителю сохранять и укреплять здоровье учащихся. 3) Формировать представление о том, что полезно, а что вредно для детского организма. 4) Учить детей определять своё состояние и ощущения, развивать положительные эмоции. 5) Учить укреплять и сохранять своё здоровье. 6) Обучать правилам безопасности при выполнении различных видов деятельности, формировать правильную рабочую позу при выполнении домашних заданий. 7) Помните, уважаемые родители, что наше здоровье, здоровье наших детей в наших руках! Желаем всем здоровья!!! Спасибо Вам за сотрудничество!</w:t>
      </w:r>
    </w:p>
    <w:sectPr w:rsidR="007F5D37" w:rsidRPr="007F5D37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r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xn---53-6cddxwqbffuq2byfya6i.xn--p1ai/wp-content/themes/BusinessMan/images/date.png" style="width:12pt;height:12pt;visibility:visible;mso-wrap-style:square" o:bullet="t">
        <v:imagedata r:id="rId1" o:title="date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D76F6"/>
    <w:multiLevelType w:val="multilevel"/>
    <w:tmpl w:val="0058A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13A34"/>
    <w:multiLevelType w:val="multilevel"/>
    <w:tmpl w:val="15EE8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B3481"/>
    <w:multiLevelType w:val="multilevel"/>
    <w:tmpl w:val="CE44A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471B0"/>
    <w:multiLevelType w:val="multilevel"/>
    <w:tmpl w:val="82F68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F161B"/>
    <w:multiLevelType w:val="multilevel"/>
    <w:tmpl w:val="8F2AE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80DB8"/>
    <w:multiLevelType w:val="multilevel"/>
    <w:tmpl w:val="FDCC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63AAA"/>
    <w:multiLevelType w:val="multilevel"/>
    <w:tmpl w:val="B88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7A52CB"/>
    <w:multiLevelType w:val="multilevel"/>
    <w:tmpl w:val="E19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7"/>
  </w:num>
  <w:num w:numId="5">
    <w:abstractNumId w:val="8"/>
  </w:num>
  <w:num w:numId="6">
    <w:abstractNumId w:val="20"/>
  </w:num>
  <w:num w:numId="7">
    <w:abstractNumId w:val="1"/>
  </w:num>
  <w:num w:numId="8">
    <w:abstractNumId w:val="19"/>
  </w:num>
  <w:num w:numId="9">
    <w:abstractNumId w:val="16"/>
  </w:num>
  <w:num w:numId="10">
    <w:abstractNumId w:val="5"/>
  </w:num>
  <w:num w:numId="11">
    <w:abstractNumId w:val="4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6"/>
  </w:num>
  <w:num w:numId="17">
    <w:abstractNumId w:val="12"/>
  </w:num>
  <w:num w:numId="18">
    <w:abstractNumId w:val="2"/>
  </w:num>
  <w:num w:numId="19">
    <w:abstractNumId w:val="3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033816"/>
    <w:rsid w:val="00094719"/>
    <w:rsid w:val="000A5B23"/>
    <w:rsid w:val="00103107"/>
    <w:rsid w:val="00180F77"/>
    <w:rsid w:val="001B2BDD"/>
    <w:rsid w:val="001D1FF0"/>
    <w:rsid w:val="003074DD"/>
    <w:rsid w:val="00326DFC"/>
    <w:rsid w:val="00370863"/>
    <w:rsid w:val="00376EE8"/>
    <w:rsid w:val="003C68C6"/>
    <w:rsid w:val="003E5BBE"/>
    <w:rsid w:val="004C0FBC"/>
    <w:rsid w:val="004E161C"/>
    <w:rsid w:val="005106E8"/>
    <w:rsid w:val="00517451"/>
    <w:rsid w:val="0059500F"/>
    <w:rsid w:val="005C5BEE"/>
    <w:rsid w:val="005D3030"/>
    <w:rsid w:val="005D5655"/>
    <w:rsid w:val="00611CBF"/>
    <w:rsid w:val="00687BA6"/>
    <w:rsid w:val="00725430"/>
    <w:rsid w:val="00726427"/>
    <w:rsid w:val="00731FEF"/>
    <w:rsid w:val="00756C1F"/>
    <w:rsid w:val="007F5D37"/>
    <w:rsid w:val="00837593"/>
    <w:rsid w:val="0084493E"/>
    <w:rsid w:val="008674FE"/>
    <w:rsid w:val="00895892"/>
    <w:rsid w:val="008A071C"/>
    <w:rsid w:val="008B7FC0"/>
    <w:rsid w:val="009233B0"/>
    <w:rsid w:val="00945414"/>
    <w:rsid w:val="009D330D"/>
    <w:rsid w:val="00A12544"/>
    <w:rsid w:val="00A213CD"/>
    <w:rsid w:val="00B31423"/>
    <w:rsid w:val="00B55630"/>
    <w:rsid w:val="00CA42C3"/>
    <w:rsid w:val="00CE4711"/>
    <w:rsid w:val="00D3045F"/>
    <w:rsid w:val="00D46878"/>
    <w:rsid w:val="00DA510F"/>
    <w:rsid w:val="00EA7299"/>
    <w:rsid w:val="00F1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8881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7"/>
    <w:link w:val="23"/>
    <w:uiPriority w:val="99"/>
    <w:unhideWhenUsed/>
    <w:rsid w:val="005106E8"/>
    <w:pPr>
      <w:spacing w:after="0"/>
      <w:ind w:left="360" w:firstLine="360"/>
    </w:pPr>
  </w:style>
  <w:style w:type="character" w:customStyle="1" w:styleId="23">
    <w:name w:val="Красная строка 2 Знак"/>
    <w:basedOn w:val="a8"/>
    <w:link w:val="22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B7F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5C5BE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125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254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726427"/>
    <w:rPr>
      <w:color w:val="0000FF"/>
      <w:u w:val="single"/>
    </w:rPr>
  </w:style>
  <w:style w:type="paragraph" w:customStyle="1" w:styleId="firstchild">
    <w:name w:val="first_child"/>
    <w:basedOn w:val="a"/>
    <w:rsid w:val="00726427"/>
    <w:pPr>
      <w:spacing w:before="100" w:beforeAutospacing="1" w:after="100" w:afterAutospacing="1"/>
    </w:pPr>
  </w:style>
  <w:style w:type="paragraph" w:customStyle="1" w:styleId="text">
    <w:name w:val="text"/>
    <w:basedOn w:val="a"/>
    <w:rsid w:val="00726427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17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6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33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5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3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3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99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7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8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60</cp:revision>
  <cp:lastPrinted>2021-12-12T05:28:00Z</cp:lastPrinted>
  <dcterms:created xsi:type="dcterms:W3CDTF">2019-09-29T14:07:00Z</dcterms:created>
  <dcterms:modified xsi:type="dcterms:W3CDTF">2021-12-14T19:45:00Z</dcterms:modified>
</cp:coreProperties>
</file>